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C7" w:rsidRPr="00C40AC7" w:rsidRDefault="00C40AC7" w:rsidP="00C40AC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Специальная оценка условий труда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Специальная оценка условий труда (СОУТ) выявляет вредные и опасные производственные факторы (далее – «вредности»). Работодатель должен их устранить, а если это невозможно, – компенсировать ущерб, который «вредности» наносят здоровью работника. Результаты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влияют на размер гарантий и компенсаций, а также уплачиваемых работодателем дополнительных взносов в Пенсионный фонд РФ. То есть у каждого работника личная заинтересованность в том, чтобы все вредные и опасные производственные факторы, с которыми он сталкивается, были учтены по результатам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Руководители тоже заинтересованы в этом: никому не нужны разбирательства с подчиненными и проверяющими из-за снятых гарантий и компенсаций по результатам СОУТ.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какими же «вредностями» чаще всего сталкиваются сотрудники сестринских служб? И на что следует обратить особое внимание главным и старшим медсестрам, отстаивая права подчиненных на компенсации?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«вредности» бывают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Вредные и опасные производственные факторы собраны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специальный Классификатор. Он дан в </w:t>
      </w:r>
      <w:hyperlink r:id="rId5" w:history="1">
        <w:r w:rsidRPr="00C40AC7">
          <w:rPr>
            <w:rFonts w:ascii="Times New Roman" w:eastAsia="Times New Roman" w:hAnsi="Times New Roman" w:cs="Times New Roman"/>
            <w:color w:val="010101"/>
            <w:sz w:val="24"/>
            <w:szCs w:val="24"/>
            <w:u w:val="single"/>
            <w:lang w:eastAsia="ru-RU"/>
          </w:rPr>
          <w:t>приложении 2</w:t>
        </w:r>
      </w:hyperlink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 приказу Минтруда России от 24.01.2014 № 33н «Об утверждении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проведения специальной оценки условий труда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…».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классификатору вредные и опасные факторы делятся на 5 групп:</w:t>
      </w:r>
    </w:p>
    <w:p w:rsidR="00C40AC7" w:rsidRPr="00C40AC7" w:rsidRDefault="00C40AC7" w:rsidP="00C40AC7">
      <w:pPr>
        <w:numPr>
          <w:ilvl w:val="0"/>
          <w:numId w:val="1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физические факторы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различные виды излучений,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виброакустические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воздействия, микроклимат, условия освещенности и т. д.;</w:t>
      </w:r>
    </w:p>
    <w:p w:rsidR="00C40AC7" w:rsidRPr="00C40AC7" w:rsidRDefault="00C40AC7" w:rsidP="00C40AC7">
      <w:pPr>
        <w:numPr>
          <w:ilvl w:val="0"/>
          <w:numId w:val="1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химический фактор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химические вещества и смеси в воздухе рабочей зоны и на коже работников, в т. ч. биологической природы (антибиотики, витамины, гормоны, ферменты, белковые препараты);</w:t>
      </w:r>
    </w:p>
    <w:p w:rsidR="00C40AC7" w:rsidRPr="00920E94" w:rsidRDefault="00C40AC7" w:rsidP="00C40AC7">
      <w:pPr>
        <w:numPr>
          <w:ilvl w:val="0"/>
          <w:numId w:val="1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920E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  <w:lang w:eastAsia="ru-RU"/>
        </w:rPr>
        <w:t>биологический фактор</w:t>
      </w:r>
      <w:r w:rsidRPr="00920E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– микроорганизмы-продуценты, живые клетки и споры, содержащиеся в бактериальных препаратах; патогенные и условно-патогенные микроорганизмы;</w:t>
      </w:r>
    </w:p>
    <w:p w:rsidR="00C40AC7" w:rsidRPr="00C40AC7" w:rsidRDefault="00C40AC7" w:rsidP="00C40AC7">
      <w:pPr>
        <w:numPr>
          <w:ilvl w:val="0"/>
          <w:numId w:val="1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тяжесть трудового процесса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физическая динамическая и статическая нагрузки, масса поднимаемого и перемещаемого груза, стереотипные рабочие движения и т. д.;</w:t>
      </w:r>
    </w:p>
    <w:p w:rsidR="00C40AC7" w:rsidRPr="00C40AC7" w:rsidRDefault="00C40AC7" w:rsidP="00C40AC7">
      <w:pPr>
        <w:numPr>
          <w:ilvl w:val="0"/>
          <w:numId w:val="1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напряженность трудового процесса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работа с оптикой, нагрузка на голосовой аппарат, длительное сосредоточенное наблюдение и т. д.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медицинских организациях встречаются факторы из всех этих групп.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на каких именно рабочих местах?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каких рабочих местах ищут «вредности»</w:t>
      </w:r>
    </w:p>
    <w:p w:rsidR="00C40AC7" w:rsidRPr="00C40AC7" w:rsidRDefault="00C40AC7" w:rsidP="00C40AC7">
      <w:pPr>
        <w:shd w:val="clear" w:color="auto" w:fill="FFFFFF"/>
        <w:spacing w:after="0"/>
        <w:ind w:left="4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Списки работ, профессий, должностей, специальностей и учреждений, с учетом которых досрочно назначается трудовая пенсия по старости, – в постановлении Правительства РФ от 29.10.2002 № 781.</w:t>
      </w:r>
    </w:p>
    <w:p w:rsidR="00C40AC7" w:rsidRPr="00C40AC7" w:rsidRDefault="00C40AC7" w:rsidP="00C40AC7">
      <w:pPr>
        <w:shd w:val="clear" w:color="auto" w:fill="FFFFFF"/>
        <w:spacing w:after="0"/>
        <w:ind w:left="4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упомянутого классификатора и ст. 13 Федерального закона от 28.12.2013 № 426-ФЗ «О специальной оценке условий труда», эксперт по СОУТ определяет вредные и опасные факторы на рабочих местах:</w:t>
      </w:r>
    </w:p>
    <w:p w:rsidR="00C40AC7" w:rsidRPr="00C40AC7" w:rsidRDefault="00C40AC7" w:rsidP="00C40AC7">
      <w:pPr>
        <w:numPr>
          <w:ilvl w:val="0"/>
          <w:numId w:val="2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трудятся работники, чьи профессии, должности, специальности включены в списки для досрочного назначения трудовой пенсии по старости;</w:t>
      </w:r>
    </w:p>
    <w:p w:rsidR="00C40AC7" w:rsidRPr="00C40AC7" w:rsidRDefault="00C40AC7" w:rsidP="00C40AC7">
      <w:pPr>
        <w:numPr>
          <w:ilvl w:val="0"/>
          <w:numId w:val="2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результатам ранее проведенной аттестации или специальной оценки были установлены вредные и (или) опасные условия труда;</w:t>
      </w:r>
    </w:p>
    <w:p w:rsidR="00C40AC7" w:rsidRPr="00C40AC7" w:rsidRDefault="00C40AC7" w:rsidP="00C40AC7">
      <w:pPr>
        <w:numPr>
          <w:ilvl w:val="0"/>
          <w:numId w:val="2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которых работникам предоставляются гарантии и компенсации за работу с вредными и (или) опасными условиями труда.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 каждое рабочее место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медорганизаций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подпадает под перечисленные основания. Однако провести СОУТ на всех рабочих местах клиники единовременно вряд ли возможно. По этой причине многие «вредности» в работе медиков не учитываются. На объективность результатов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значительно влияет и отраслевая специфика. Из-за незнания ее эксперты не учитывают некоторые вредности в работе медиков.</w:t>
      </w:r>
    </w:p>
    <w:p w:rsidR="00C40AC7" w:rsidRPr="00C40AC7" w:rsidRDefault="00C40AC7" w:rsidP="00C40AC7">
      <w:pPr>
        <w:shd w:val="clear" w:color="auto" w:fill="FFFFFF"/>
        <w:spacing w:after="0"/>
        <w:ind w:left="1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Если работодатель не предоставит по запросу экспертов документы и сведения, организация по СОУТ вправе приостановить проведение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спецоценки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или не приступать к ней вовсе (ст. 6 Закона № 426-ФЗ).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документы может запросить у вас эксперт по СОУТ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многом упрощают задачу экспертам по СОУТ грамотно составленные документы, которые они обязательно запросят во время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40AC7" w:rsidRPr="00C40AC7" w:rsidRDefault="00C40AC7" w:rsidP="00C40AC7">
      <w:pPr>
        <w:numPr>
          <w:ilvl w:val="0"/>
          <w:numId w:val="3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технологическая документация, характеристики технологического процесса;</w:t>
      </w:r>
    </w:p>
    <w:p w:rsidR="00C40AC7" w:rsidRPr="00C40AC7" w:rsidRDefault="00C40AC7" w:rsidP="00C40AC7">
      <w:pPr>
        <w:numPr>
          <w:ilvl w:val="0"/>
          <w:numId w:val="3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инструкции и иные документы, регламентирующие обязанности работников;</w:t>
      </w:r>
    </w:p>
    <w:p w:rsidR="00C40AC7" w:rsidRPr="00C40AC7" w:rsidRDefault="00C40AC7" w:rsidP="00C40AC7">
      <w:pPr>
        <w:numPr>
          <w:ilvl w:val="0"/>
          <w:numId w:val="3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 строительства и (или) реконструкции производственных объектов (зданий, сооружений, производственных помещений);</w:t>
      </w:r>
    </w:p>
    <w:p w:rsidR="00C40AC7" w:rsidRPr="00C40AC7" w:rsidRDefault="00C40AC7" w:rsidP="00C40AC7">
      <w:pPr>
        <w:numPr>
          <w:ilvl w:val="0"/>
          <w:numId w:val="3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характеристики применяемых в производстве материалов и сырья (в т. ч. установленные по результатам токсикологической, санитарно-гигиенической и медико-биологической оценок);</w:t>
      </w:r>
    </w:p>
    <w:p w:rsidR="00C40AC7" w:rsidRPr="00C40AC7" w:rsidRDefault="00C40AC7" w:rsidP="00C40AC7">
      <w:pPr>
        <w:numPr>
          <w:ilvl w:val="0"/>
          <w:numId w:val="3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декларации о соответствии и (или) сертификатах соответствия производственного оборудования, машин, механизмов, инструментов и приспособлений, технологических процессов, веществ, материалов, сырья установленным требованиям;</w:t>
      </w:r>
      <w:proofErr w:type="gramEnd"/>
    </w:p>
    <w:p w:rsidR="00C40AC7" w:rsidRPr="00C40AC7" w:rsidRDefault="00C40AC7" w:rsidP="00C40AC7">
      <w:pPr>
        <w:numPr>
          <w:ilvl w:val="0"/>
          <w:numId w:val="3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ранее проводившихся на данном рабочем месте исследований (испытаний) и измерений вредных и (или) опасных факторов.</w:t>
      </w:r>
      <w:r w:rsidR="00D01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AC7" w:rsidRPr="00C40AC7" w:rsidRDefault="00C40AC7" w:rsidP="00C40AC7">
      <w:pPr>
        <w:shd w:val="clear" w:color="auto" w:fill="FFFFFF"/>
        <w:spacing w:after="0"/>
        <w:ind w:left="4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«Срок годности» ранее проводимых исследований (испытаний) и измерений производственных факторов в рамках производственного контроля – 6 месяцев до проведения СОУТ. Более старые данные не пригодятся.</w:t>
      </w:r>
    </w:p>
    <w:p w:rsidR="00C40AC7" w:rsidRPr="00C40AC7" w:rsidRDefault="00C40AC7" w:rsidP="00C40AC7">
      <w:pPr>
        <w:shd w:val="clear" w:color="auto" w:fill="FFFFFF"/>
        <w:spacing w:after="0"/>
        <w:ind w:left="4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надлежащее качество и хранение многих из перечисленных документов в части работы сестринских служб отвечают главные и старшие медицинские сестры. Поэтому перед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спецоценкой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проверьте наличие и содержание:</w:t>
      </w:r>
    </w:p>
    <w:p w:rsidR="00C40AC7" w:rsidRPr="00C40AC7" w:rsidRDefault="00C40AC7" w:rsidP="00C40AC7">
      <w:pPr>
        <w:numPr>
          <w:ilvl w:val="0"/>
          <w:numId w:val="4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кадровых документов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подчиненных;</w:t>
      </w:r>
    </w:p>
    <w:p w:rsidR="00C40AC7" w:rsidRPr="00C40AC7" w:rsidRDefault="00C40AC7" w:rsidP="00C40AC7">
      <w:pPr>
        <w:numPr>
          <w:ilvl w:val="0"/>
          <w:numId w:val="4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технической документации на оборудование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которым работает средний и младший медперсонал;</w:t>
      </w:r>
    </w:p>
    <w:p w:rsidR="00C40AC7" w:rsidRPr="00C40AC7" w:rsidRDefault="00C40AC7" w:rsidP="00C40AC7">
      <w:pPr>
        <w:numPr>
          <w:ilvl w:val="0"/>
          <w:numId w:val="4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инструкций к лекарственным препаратам и дезинфицирующим средствам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документов их учета;</w:t>
      </w:r>
    </w:p>
    <w:p w:rsidR="00C40AC7" w:rsidRPr="00C40AC7" w:rsidRDefault="00C40AC7" w:rsidP="00C40AC7">
      <w:pPr>
        <w:numPr>
          <w:ilvl w:val="0"/>
          <w:numId w:val="4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документов о встречающихся у пациентов заболеваниях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 д.</w:t>
      </w:r>
    </w:p>
    <w:p w:rsidR="00C40AC7" w:rsidRPr="00C40AC7" w:rsidRDefault="00C40AC7" w:rsidP="00C40AC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Почему важно предварительно опросить подчиненных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Поскольку сотрудники заинтересованы в том, чтобы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спецоценка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учла все «вредности» в их работе, с каждым из них предварительно стоит составить лист опроса под подпись.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Эксперты по СОУТ во время оценки обязательно будут опрашивать работников и (или) их непосредственных руководителей. Осмотрят рабочие места, ознакомятся с работами, которые сотрудники фактически выполняют.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 лист опроса поможет:</w:t>
      </w:r>
    </w:p>
    <w:p w:rsidR="00C40AC7" w:rsidRPr="00C40AC7" w:rsidRDefault="00C40AC7" w:rsidP="00C40AC7">
      <w:pPr>
        <w:numPr>
          <w:ilvl w:val="0"/>
          <w:numId w:val="5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подчиненным – обратить внимание экспертов на «вредности» в своей работе и ответить на вопросы в ходе проведения на их рабочем месте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0AC7" w:rsidRPr="00C40AC7" w:rsidRDefault="00C40AC7" w:rsidP="00C40AC7">
      <w:pPr>
        <w:numPr>
          <w:ilvl w:val="0"/>
          <w:numId w:val="5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медорганизации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избежать разбирательств с сотрудниками из-за неполного учета имеющихся на рабочих местах производственных факторов.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факторы могут упустить эксперты: примеры</w:t>
      </w:r>
    </w:p>
    <w:p w:rsidR="00C40AC7" w:rsidRPr="00C40AC7" w:rsidRDefault="00C40AC7" w:rsidP="00C40AC7">
      <w:pPr>
        <w:shd w:val="clear" w:color="auto" w:fill="FFFFFF"/>
        <w:spacing w:after="0"/>
        <w:ind w:left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1.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Наркотические анальгетики относятся к чрезвычайно опасным веществам – к 1-му классу опасности. Их вдыхание или попадание на кожу должно быть исключено. Тем не менее, когда медсестры экстренно вводят инъекцию или выполняют анестезию, они могут вдыхать находящиеся в воздухе аэрозоли анальгетиков. Эти вещества относятся к химическому фактору. Если эксперты по СОУТ установят, что сотрудник, выполняя должностные обязанности, контактирует с наркотическими анальгетиками, то отнесут условия труда на его рабочем месте к вредному классу второй степени (подкласс 3.2). Причем они не будут ничего замерять, поскольку эта «вредность» устанавливается независимо от концентрации вещества в воздухе </w:t>
      </w: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1 к Методике проведения СОУТ (утв. приказом Минтруда России от 24.01.2014 № 33н)).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приложении 6 к Методике проведения СОУТ дан перечень таких наркотических анальгетиков: кодеин, наркотин, морфин гидрохлорид,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тебаин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промедол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фентанил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просидол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0AC7" w:rsidRPr="00C40AC7" w:rsidRDefault="00C40AC7" w:rsidP="00C40AC7">
      <w:pPr>
        <w:shd w:val="clear" w:color="auto" w:fill="FFFFFF"/>
        <w:spacing w:after="0"/>
        <w:ind w:left="4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 работу во вредных условиях подкласса 3.2 </w:t>
      </w:r>
      <w:proofErr w:type="gramStart"/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положены</w:t>
      </w:r>
      <w:proofErr w:type="gramEnd"/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повышенная оплата труда и дополнительный отпуск. Сотрудник может лишиться их, если эксперт по СОУТ не учтет работу с наркотическими анальгетиками.</w:t>
      </w:r>
    </w:p>
    <w:p w:rsidR="00C40AC7" w:rsidRPr="00C40AC7" w:rsidRDefault="00C40AC7" w:rsidP="00C40AC7">
      <w:pPr>
        <w:shd w:val="clear" w:color="auto" w:fill="FFFFFF"/>
        <w:spacing w:after="0"/>
        <w:ind w:left="4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перечне приведены сложные названия химических формул этих веществ. И у экспертов СОУТ обычно возникают трудности, когда надо сопоставить со списком торговые или международные непатентованные наименования анальгетиков, которые используют в работе медсестры.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перечне наркотических веществ указан морфин гидрохлорид, широко применяемый в медицинской практике. Его международное непатентованное название – морфин (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Morphine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А торговые наименования этого анальгетика,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Морфин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гидрохлорид», могут быть «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Долтард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Морфилонг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«Морфина сульфат», «МСТ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континус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Скенан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М-Эслон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За применение на рабочем месте препаратов с этими наименованиями должен устанавливаться тот же класс условий труда по химическому фактору, что и за морфин гидрохлорид. А именно – вредный класс второй степени вредности (подкласс 3.2.).</w:t>
      </w:r>
    </w:p>
    <w:p w:rsidR="00C40AC7" w:rsidRPr="00C40AC7" w:rsidRDefault="00C40AC7" w:rsidP="00C40AC7">
      <w:pPr>
        <w:shd w:val="clear" w:color="auto" w:fill="FFFFFF"/>
        <w:spacing w:after="0"/>
        <w:ind w:left="54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 2.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СОУТ часто не учитывает биологический фактор на рабочих местах. Между тем большинство сотрудников сестринских служб с ним сталкиваются в профессиональной </w:t>
      </w:r>
      <w:r w:rsidRPr="00C40A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деятельности, оказывая помощь пациентам – зараженным, с </w:t>
      </w:r>
      <w:proofErr w:type="spellStart"/>
      <w:r w:rsidRPr="00C40A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неуточненным</w:t>
      </w:r>
      <w:proofErr w:type="spellEnd"/>
      <w:r w:rsidRPr="00C40A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C40A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эпиданамнезом</w:t>
      </w:r>
      <w:proofErr w:type="spellEnd"/>
      <w:r w:rsidRPr="00C40A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или работая с инфицированными биологическими материалами и жидкостями.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труда при воздействии биологического фактора признаются вредными независимо от концентрации патогенных микроорганизмов. Продолжительность и частота контакта с возбудителями также значения не имеют. Поэтому исследования (измерения) не проводятся. Определяющее значение имеет потенциальная опасность заражения: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 время контакта с больными и биологическим материалом;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медицинских экспертиз, медицинских осмотров и медицинских освидетельствований, а также санитарно-противоэпидемических (профилактических) мероприятий;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профессиональной деятельности, связанной с трансплантацией (пересадкой) органов и (или) тканей, обращением донорской крови и (или) ее компонентов в медицинских целях.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(подкласс) условий труда устанавливается в зависимости от определенной группы возбудителей по приложению 9 к Методике проведения СОУТ. Так, условия труда относят к классу не ниже: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3.1 – при контакте с микроорганизмами 4-й группы патогенности (возбудители оппортунистических инфекций);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0E9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>– 3.2 – при контакте с микроорганизмами 3-й группы патогенности;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3.3 – при контакте с микроорганизмами 2-й группы патогенности (вызывающими холеру, СПИД и т. п.).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Узнать, к какой группе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патогенности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микроорганизмы относятся, можно из приложения 3 «Классификация биологических агентов, вызывающих болезни человека, по группам патогенности» к санитарным правилам СП 1.3.3118-13. Исходя из этой классификации, работникам сестринских служб не составит труда убедить экспертов по СОУТ в том, что медсестры контактируют с пациентами, инфицированными возбудителями 3-й группы патогенности. А значит – отстоять гарантии и компенсации, положенные за работу во вредных условиях класса 3.2 (повышение оплаты труда и дополнительный отпуск).</w:t>
      </w:r>
    </w:p>
    <w:p w:rsidR="00C40AC7" w:rsidRPr="00C40AC7" w:rsidRDefault="00C40AC7" w:rsidP="00C40AC7">
      <w:pPr>
        <w:shd w:val="clear" w:color="auto" w:fill="FFFFFF"/>
        <w:spacing w:after="0"/>
        <w:ind w:left="43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Минтруд дал разъяснения, как учитывать биологический фактор при СОУТ медработников, в письме от 18.03.2016 № 15-1/В-871.</w:t>
      </w:r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рабочие места оценивают по-особенному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СОУТ проводится с учетом особенностей на рабочих местах, представленных в Перечне, утвержденном постановлением Правительства РФ от 14.04.2014 № 290. К ним относятся рабочие места:</w:t>
      </w:r>
    </w:p>
    <w:p w:rsidR="00C40AC7" w:rsidRPr="00C40AC7" w:rsidRDefault="00C40AC7" w:rsidP="00C40AC7">
      <w:pPr>
        <w:numPr>
          <w:ilvl w:val="0"/>
          <w:numId w:val="6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отдельных категорий медработников, непосредственно оказывающих скорую (скорую специализированную) медпомощь в экстренной или неотложной </w:t>
      </w: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медорганизации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т. ч. в ходе медицинской эвакуации;</w:t>
      </w:r>
    </w:p>
    <w:p w:rsidR="00C40AC7" w:rsidRPr="00C40AC7" w:rsidRDefault="00C40AC7" w:rsidP="00C40AC7">
      <w:pPr>
        <w:numPr>
          <w:ilvl w:val="0"/>
          <w:numId w:val="6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медработников, трудящихся в помещениях, в которых необходимо поддерживать особое микробиологическое состояние среды и бесперебойную работу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медоборудования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(отделения реанимации, интенсивной терапии, операционные);</w:t>
      </w:r>
    </w:p>
    <w:p w:rsidR="00C40AC7" w:rsidRPr="00C40AC7" w:rsidRDefault="00C40AC7" w:rsidP="00C40AC7">
      <w:pPr>
        <w:numPr>
          <w:ilvl w:val="0"/>
          <w:numId w:val="6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медработников, непосредственно осуществляющих диагностику и лечение с использованием медицинской аппаратуры, перечень которой утверждается Минтрудом по согласованию с Минздравом и работу которой могут нарушить средства измерений при проведении СОУТ.</w:t>
      </w:r>
    </w:p>
    <w:p w:rsidR="00C40AC7" w:rsidRPr="00C40AC7" w:rsidRDefault="00C40AC7" w:rsidP="00C40AC7">
      <w:pPr>
        <w:shd w:val="clear" w:color="auto" w:fill="FFFFFF"/>
        <w:spacing w:after="0"/>
        <w:ind w:left="1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C40AC7" w:rsidRDefault="00C40AC7" w:rsidP="00EA281A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920E9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highlight w:val="yellow"/>
          <w:lang w:eastAsia="ru-RU"/>
        </w:rPr>
        <w:t>Список микроорганизмов, относящихся к 3-й группе патогенности</w:t>
      </w:r>
      <w:r w:rsidR="00EA281A" w:rsidRPr="00920E94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highlight w:val="yellow"/>
          <w:lang w:eastAsia="ru-RU"/>
        </w:rPr>
        <w:t>.</w:t>
      </w:r>
    </w:p>
    <w:p w:rsidR="00EA281A" w:rsidRPr="00C40AC7" w:rsidRDefault="00EA281A" w:rsidP="00EA281A">
      <w:pPr>
        <w:shd w:val="clear" w:color="auto" w:fill="FFFFFF"/>
        <w:spacing w:after="0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3-й группе патогенности относятся микроорганизмы, вызывающие коклюш, возвратный тиф, абсцессы, энтериты, холециститы, ботулизм, столбняк, дифтерию,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эризипелоид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гастрит, язвенную болезнь желудка и 12-перстной кишки,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легионеллез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лептоспирозы,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листериоз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проказу, туберкулез, гонорею, менингит, пневмонию, остеомиелит, актиномикоз, паратифы</w:t>
      </w:r>
      <w:proofErr w:type="gram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</w:t>
      </w:r>
      <w:proofErr w:type="gram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В, брюшной тиф, дизентерию, сифилис, трахому,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урогенитальный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хламидоз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грипп, геморрагический конъюнктивит, герпес, ветряную оспу, опоясывающий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герпетический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лишай,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цитомегалию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инфекционный мононуклеоз, аспергиллез, кандидоз,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криптококкоз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феогифомикоз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пенициллиоз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висцеральный лейшманиоз, кишечный трихомониаз, малярию, мочеполовой трихомониаз, американский и африканский трипаносомоз, альвеолярный эхинококкоз, </w:t>
      </w:r>
      <w:proofErr w:type="spellStart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гидатидозный</w:t>
      </w:r>
      <w:proofErr w:type="spellEnd"/>
      <w:r w:rsidRPr="00C40A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эхинококкоз, трихинеллез, чесотку и др.</w:t>
      </w:r>
    </w:p>
    <w:p w:rsidR="00C40AC7" w:rsidRPr="00C40AC7" w:rsidRDefault="00C40AC7" w:rsidP="00C40AC7">
      <w:pPr>
        <w:shd w:val="clear" w:color="auto" w:fill="FFFFFF"/>
        <w:spacing w:after="0"/>
        <w:ind w:left="16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40AC7" w:rsidRPr="00C40AC7" w:rsidRDefault="00C40AC7" w:rsidP="00C40AC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Сами особенности проведения СОУТ для этих рабочих мест утверждены приказом Минтруда России от 24.04.2015 № 250н. Они касаются обязательного учета ряда факторов производственной среды и трудового процесса оценки напряженности труда в ходе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Согласно приказу класс (подкласс) условий труда по фактору напряженности повышается на одну степень, если медработник оказывает экстренную медицинскую помощь в условиях дефицита времени, отсутствия информации о состоянии здоровья пациента и необходимости принятия решений, от которых в дальнейшем зависят его жизнь и здоровье. Также итоговый класс (подкласс) условий труда по параметрам напряженности трудового процесса повышается на одну степень в связи с оказанием медработниками:</w:t>
      </w:r>
    </w:p>
    <w:p w:rsidR="00C40AC7" w:rsidRPr="00C40AC7" w:rsidRDefault="00C40AC7" w:rsidP="00EA281A">
      <w:pPr>
        <w:numPr>
          <w:ilvl w:val="0"/>
          <w:numId w:val="7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специализированной, в т. ч. высокотехнологичной, медпомощи путем выполнения операций в операционных с применением хирургических (микрохирургических) методов лечения, а также при родовспоможении и послеродовой период;</w:t>
      </w:r>
    </w:p>
    <w:p w:rsidR="00C40AC7" w:rsidRPr="00C40AC7" w:rsidRDefault="00C40AC7" w:rsidP="00EA281A">
      <w:pPr>
        <w:numPr>
          <w:ilvl w:val="0"/>
          <w:numId w:val="7"/>
        </w:numPr>
        <w:spacing w:after="0"/>
        <w:ind w:left="0" w:right="36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реанимационного пособия в отделениях реанимации и интенсивной терапии, отделениях анестезиологии-реанимации, в т. ч. с палатами реанимации и интенсивной терапии,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неонатологических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отделениях, а также в связи с выполнением манипуляций, направленных на спасение жизни пациента, находящегося в угрожающем жизни состоянии, и управлением жизненно важными функциями его организма.</w:t>
      </w:r>
      <w:proofErr w:type="gramEnd"/>
    </w:p>
    <w:p w:rsidR="00C40AC7" w:rsidRPr="00C40AC7" w:rsidRDefault="00C40AC7" w:rsidP="00C40AC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медработников, непосредственно оказывающих скорую помощь вне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медорганизации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должны оцениваться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травмоопасные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факторы. Если на рабочем месте установлен опасный класс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травмоопасности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итоговый класс (подкласс) условий труда повышается на одну степень.</w:t>
      </w:r>
    </w:p>
    <w:p w:rsidR="00EA281A" w:rsidRDefault="00C40AC7" w:rsidP="00EA281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Задача СОУТ – не только в выявлении вредных и опасных производственных факторов, за которые работникам устанавливаются гарантии и компенсации. По результатам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спецоценки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</w:t>
      </w:r>
      <w:proofErr w:type="spellStart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медорганизации</w:t>
      </w:r>
      <w:proofErr w:type="spellEnd"/>
      <w:r w:rsidRPr="00C40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планирует и проводит профилактические мероприятия, чтобы предупреждать профессиональную заболеваемость и травматизм у персонала. </w:t>
      </w:r>
    </w:p>
    <w:p w:rsidR="00C40AC7" w:rsidRPr="00C40AC7" w:rsidRDefault="00C40AC7" w:rsidP="00EA281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40AC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Стремитесь улучшить условия труда подчиненных, отстаивайте права сотрудников и учитывайте их мнение – и результаты СОУТ не вызовут раздражения в трудовом коллективе, а помогут вам в работе. </w:t>
      </w:r>
    </w:p>
    <w:p w:rsidR="00BC00C2" w:rsidRPr="00EA281A" w:rsidRDefault="00BC00C2" w:rsidP="00C40A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C00C2" w:rsidRPr="00EA281A" w:rsidSect="00C40AC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420F2"/>
    <w:multiLevelType w:val="multilevel"/>
    <w:tmpl w:val="1642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7C6330"/>
    <w:multiLevelType w:val="multilevel"/>
    <w:tmpl w:val="072EB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85C63"/>
    <w:multiLevelType w:val="multilevel"/>
    <w:tmpl w:val="F838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AC2E86"/>
    <w:multiLevelType w:val="multilevel"/>
    <w:tmpl w:val="0A4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351F5D"/>
    <w:multiLevelType w:val="multilevel"/>
    <w:tmpl w:val="BC30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3673302"/>
    <w:multiLevelType w:val="multilevel"/>
    <w:tmpl w:val="14C0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F925A4"/>
    <w:multiLevelType w:val="multilevel"/>
    <w:tmpl w:val="74CE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AC7"/>
    <w:rsid w:val="00677674"/>
    <w:rsid w:val="006B24D6"/>
    <w:rsid w:val="006C1498"/>
    <w:rsid w:val="00920E94"/>
    <w:rsid w:val="00BC00C2"/>
    <w:rsid w:val="00C0365C"/>
    <w:rsid w:val="00C40AC7"/>
    <w:rsid w:val="00D0156D"/>
    <w:rsid w:val="00EA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C2"/>
  </w:style>
  <w:style w:type="paragraph" w:styleId="3">
    <w:name w:val="heading 3"/>
    <w:basedOn w:val="a"/>
    <w:link w:val="30"/>
    <w:uiPriority w:val="9"/>
    <w:qFormat/>
    <w:rsid w:val="00C40A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40A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0A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0A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4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AC7"/>
    <w:rPr>
      <w:b/>
      <w:bCs/>
    </w:rPr>
  </w:style>
  <w:style w:type="character" w:styleId="a5">
    <w:name w:val="Hyperlink"/>
    <w:basedOn w:val="a0"/>
    <w:uiPriority w:val="99"/>
    <w:semiHidden/>
    <w:unhideWhenUsed/>
    <w:rsid w:val="00C40AC7"/>
    <w:rPr>
      <w:color w:val="0000FF"/>
      <w:u w:val="single"/>
    </w:rPr>
  </w:style>
  <w:style w:type="character" w:styleId="a6">
    <w:name w:val="Emphasis"/>
    <w:basedOn w:val="a0"/>
    <w:uiPriority w:val="20"/>
    <w:qFormat/>
    <w:rsid w:val="00C40AC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zrf.ru/docs/full/tehnicheskaya_inspektciya_truda_tck_profsoyuza1/Ob-utverzhdenii-formy-sertifikata-eksperta-na-pravo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2127</Words>
  <Characters>12128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Comp5</cp:lastModifiedBy>
  <cp:revision>5</cp:revision>
  <dcterms:created xsi:type="dcterms:W3CDTF">2017-12-04T11:17:00Z</dcterms:created>
  <dcterms:modified xsi:type="dcterms:W3CDTF">2018-07-19T08:39:00Z</dcterms:modified>
</cp:coreProperties>
</file>