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C1" w:rsidRPr="00DF77B3" w:rsidRDefault="00DF77B3" w:rsidP="00D94497">
      <w:pPr>
        <w:spacing w:after="0" w:line="240" w:lineRule="auto"/>
        <w:outlineLvl w:val="1"/>
        <w:rPr>
          <w:rFonts w:ascii="Open Sans" w:eastAsia="Times New Roman" w:hAnsi="Open Sans" w:cs="Helvetica"/>
          <w:b/>
          <w:bCs/>
          <w:color w:val="343434"/>
          <w:sz w:val="36"/>
          <w:szCs w:val="36"/>
          <w:lang w:eastAsia="ru-RU"/>
        </w:rPr>
      </w:pPr>
      <w:r w:rsidRPr="00DF77B3">
        <w:rPr>
          <w:rFonts w:ascii="gentium" w:eastAsia="Times New Roman" w:hAnsi="gentium" w:cs="Helvetica"/>
          <w:b/>
          <w:color w:val="343434"/>
          <w:sz w:val="29"/>
          <w:szCs w:val="29"/>
          <w:lang w:eastAsia="ru-RU"/>
        </w:rPr>
        <w:t>Специальная оценка условий труда. Гаранти</w:t>
      </w:r>
      <w:r>
        <w:rPr>
          <w:rFonts w:ascii="gentium" w:eastAsia="Times New Roman" w:hAnsi="gentium" w:cs="Helvetica"/>
          <w:b/>
          <w:color w:val="343434"/>
          <w:sz w:val="29"/>
          <w:szCs w:val="29"/>
          <w:lang w:eastAsia="ru-RU"/>
        </w:rPr>
        <w:t>и</w:t>
      </w:r>
      <w:r w:rsidRPr="00DF77B3">
        <w:rPr>
          <w:rFonts w:ascii="gentium" w:eastAsia="Times New Roman" w:hAnsi="gentium" w:cs="Helvetica"/>
          <w:b/>
          <w:color w:val="343434"/>
          <w:sz w:val="29"/>
          <w:szCs w:val="29"/>
          <w:lang w:eastAsia="ru-RU"/>
        </w:rPr>
        <w:t xml:space="preserve"> и компенсаци</w:t>
      </w:r>
      <w:r>
        <w:rPr>
          <w:rFonts w:ascii="gentium" w:eastAsia="Times New Roman" w:hAnsi="gentium" w:cs="Helvetica"/>
          <w:b/>
          <w:color w:val="343434"/>
          <w:sz w:val="29"/>
          <w:szCs w:val="29"/>
          <w:lang w:eastAsia="ru-RU"/>
        </w:rPr>
        <w:t>и</w:t>
      </w:r>
      <w:r w:rsidRPr="00DF77B3">
        <w:rPr>
          <w:rFonts w:ascii="gentium" w:eastAsia="Times New Roman" w:hAnsi="gentium" w:cs="Helvetica"/>
          <w:b/>
          <w:color w:val="343434"/>
          <w:sz w:val="29"/>
          <w:szCs w:val="29"/>
          <w:lang w:eastAsia="ru-RU"/>
        </w:rPr>
        <w:t xml:space="preserve"> за вредность </w:t>
      </w:r>
    </w:p>
    <w:p w:rsidR="00DF77B3" w:rsidRPr="00D94497" w:rsidRDefault="00DF77B3" w:rsidP="00D94497">
      <w:pPr>
        <w:spacing w:after="0" w:line="240" w:lineRule="auto"/>
        <w:outlineLvl w:val="1"/>
        <w:rPr>
          <w:rFonts w:ascii="Open Sans" w:eastAsia="Times New Roman" w:hAnsi="Open Sans" w:cs="Helvetica"/>
          <w:b/>
          <w:bCs/>
          <w:color w:val="343434"/>
          <w:sz w:val="36"/>
          <w:szCs w:val="36"/>
          <w:lang w:eastAsia="ru-RU"/>
        </w:rPr>
      </w:pPr>
    </w:p>
    <w:p w:rsidR="001746C1" w:rsidRPr="001746C1" w:rsidRDefault="001746C1" w:rsidP="00D94497">
      <w:pPr>
        <w:spacing w:after="0" w:line="240" w:lineRule="auto"/>
        <w:jc w:val="both"/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</w:pPr>
      <w:r w:rsidRPr="001746C1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Специальная оценка условий труда кардинально изменила подход к назначению работникам гарантий и компенсаций за вредность. Работодателю не всегда понятно, что делать с результатами </w:t>
      </w:r>
      <w:proofErr w:type="spellStart"/>
      <w:r w:rsidRPr="001746C1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спецоценки</w:t>
      </w:r>
      <w:proofErr w:type="spellEnd"/>
      <w:r w:rsidRPr="001746C1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– кому назначить льготы, а кому отменить. И главное – как это все правильно оформить. Разберемся в статье. </w:t>
      </w:r>
    </w:p>
    <w:p w:rsidR="001746C1" w:rsidRPr="001746C1" w:rsidRDefault="001746C1" w:rsidP="00D94497">
      <w:pPr>
        <w:spacing w:after="0" w:line="240" w:lineRule="auto"/>
        <w:jc w:val="both"/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</w:pPr>
    </w:p>
    <w:p w:rsidR="001746C1" w:rsidRPr="001746C1" w:rsidRDefault="001746C1" w:rsidP="00D94497">
      <w:pPr>
        <w:spacing w:after="0" w:line="240" w:lineRule="auto"/>
        <w:jc w:val="both"/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</w:pPr>
      <w:r w:rsidRPr="001746C1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Сегодня основанием для назначения льгот являются конкретные условия труда работника, а не включение должности в какой-либо список или перечень производств. Принципиальным является и положение </w:t>
      </w:r>
      <w:hyperlink r:id="rId4" w:anchor="ZAP23AI3ID" w:history="1">
        <w:r w:rsidRPr="001746C1">
          <w:rPr>
            <w:rFonts w:ascii="gentium" w:eastAsia="Times New Roman" w:hAnsi="gentium" w:cs="Helvetica"/>
            <w:color w:val="337AB7"/>
            <w:sz w:val="29"/>
            <w:lang w:eastAsia="ru-RU"/>
          </w:rPr>
          <w:t>статьи 219</w:t>
        </w:r>
      </w:hyperlink>
      <w:r w:rsidRPr="001746C1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 Трудового кодекса, согласно которой гарантии и компенсации не устанавливаются, если на рабочих местах обеспечены безопасные условия труда. Чтобы стимулировать работодателя улучшать условия труда, предусмотрены разные виды гарантий и компенсаций в зависимости от класса (подкласса) условий труда (подробнее в таблице ниже). </w:t>
      </w:r>
    </w:p>
    <w:p w:rsidR="001746C1" w:rsidRPr="001746C1" w:rsidRDefault="001746C1" w:rsidP="00D94497">
      <w:pPr>
        <w:spacing w:after="0" w:line="240" w:lineRule="auto"/>
        <w:jc w:val="both"/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</w:pPr>
      <w:r w:rsidRPr="001746C1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Таблица. Сравнение гарантий и компенсаций, которые предоставлялись при аттестации рабочих мест и предоставляются сейчас при </w:t>
      </w:r>
      <w:proofErr w:type="spellStart"/>
      <w:r w:rsidRPr="001746C1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спецоценке</w:t>
      </w:r>
      <w:proofErr w:type="spellEnd"/>
      <w:r w:rsidRPr="001746C1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условий труда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41"/>
        <w:gridCol w:w="1657"/>
        <w:gridCol w:w="671"/>
        <w:gridCol w:w="1776"/>
        <w:gridCol w:w="2121"/>
        <w:gridCol w:w="1949"/>
      </w:tblGrid>
      <w:tr w:rsidR="001746C1" w:rsidRPr="001746C1" w:rsidTr="001746C1">
        <w:tc>
          <w:tcPr>
            <w:tcW w:w="10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Класс условий труда</w:t>
            </w:r>
          </w:p>
        </w:tc>
        <w:tc>
          <w:tcPr>
            <w:tcW w:w="17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Доплата 4 %</w:t>
            </w:r>
          </w:p>
        </w:tc>
        <w:tc>
          <w:tcPr>
            <w:tcW w:w="19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Дополнительный отпуск (от 7 дней)</w:t>
            </w:r>
          </w:p>
        </w:tc>
        <w:tc>
          <w:tcPr>
            <w:tcW w:w="19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Сокращенная рабочая неделя (36 часов)</w:t>
            </w:r>
          </w:p>
        </w:tc>
      </w:tr>
      <w:tr w:rsidR="001746C1" w:rsidRPr="001746C1" w:rsidTr="001746C1"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АРМ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Опасный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Вредный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</w:tr>
      <w:tr w:rsidR="001746C1" w:rsidRPr="001746C1" w:rsidTr="001746C1">
        <w:tc>
          <w:tcPr>
            <w:tcW w:w="1041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b/>
                <w:bCs/>
                <w:color w:val="343434"/>
                <w:sz w:val="24"/>
                <w:szCs w:val="24"/>
                <w:lang w:eastAsia="ru-RU"/>
              </w:rPr>
              <w:t>СОУТ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Опасный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Вредный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Допустимый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</w:tr>
      <w:tr w:rsidR="001746C1" w:rsidRPr="001746C1" w:rsidTr="001746C1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746C1" w:rsidRPr="001746C1" w:rsidRDefault="001746C1" w:rsidP="00D944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Оптимальный</w:t>
            </w:r>
          </w:p>
        </w:tc>
        <w:tc>
          <w:tcPr>
            <w:tcW w:w="6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1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46C1" w:rsidRPr="001746C1" w:rsidRDefault="001746C1" w:rsidP="00D94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</w:pPr>
            <w:r w:rsidRPr="001746C1">
              <w:rPr>
                <w:rFonts w:ascii="Times New Roman" w:eastAsia="Times New Roman" w:hAnsi="Times New Roman" w:cs="Times New Roman"/>
                <w:color w:val="343434"/>
                <w:sz w:val="24"/>
                <w:szCs w:val="24"/>
                <w:lang w:eastAsia="ru-RU"/>
              </w:rPr>
              <w:t>нет</w:t>
            </w:r>
          </w:p>
        </w:tc>
      </w:tr>
    </w:tbl>
    <w:p w:rsidR="001746C1" w:rsidRPr="001746C1" w:rsidRDefault="001746C1" w:rsidP="00D94497">
      <w:pPr>
        <w:spacing w:after="0" w:line="240" w:lineRule="auto"/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</w:pPr>
    </w:p>
    <w:p w:rsidR="001746C1" w:rsidRPr="001746C1" w:rsidRDefault="001746C1" w:rsidP="00D94497">
      <w:pPr>
        <w:spacing w:after="0" w:line="240" w:lineRule="auto"/>
        <w:jc w:val="both"/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</w:pPr>
      <w:r w:rsidRPr="001746C1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Необходимо учитывать, что вышеуказанные гарантии и компенсации можно назначать только по результатам проведения специальной оценки условий труда. Основываясь на результатах аттестации рабочих мест, установить или изменить гарантии и компенсации, согласно действующим положениям Трудового кодекса, невозможно.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9698"/>
      </w:tblGrid>
      <w:tr w:rsidR="00720DC0" w:rsidRPr="00720DC0" w:rsidTr="00720DC0">
        <w:tc>
          <w:tcPr>
            <w:tcW w:w="0" w:type="auto"/>
            <w:shd w:val="clear" w:color="auto" w:fill="auto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720DC0" w:rsidRPr="00720DC0" w:rsidRDefault="00720DC0" w:rsidP="00D94497">
            <w:pPr>
              <w:spacing w:after="0" w:line="240" w:lineRule="auto"/>
              <w:jc w:val="both"/>
              <w:rPr>
                <w:rFonts w:ascii="gentium" w:eastAsia="Times New Roman" w:hAnsi="gentium" w:cs="Helvetica"/>
                <w:color w:val="343434"/>
                <w:sz w:val="29"/>
                <w:szCs w:val="29"/>
                <w:lang w:eastAsia="ru-RU"/>
              </w:rPr>
            </w:pPr>
            <w:r w:rsidRPr="00720DC0">
              <w:rPr>
                <w:rFonts w:ascii="gentium" w:eastAsia="Times New Roman" w:hAnsi="gentium" w:cs="Helvetica"/>
                <w:color w:val="343434"/>
                <w:sz w:val="29"/>
                <w:szCs w:val="29"/>
                <w:lang w:eastAsia="ru-RU"/>
              </w:rPr>
              <w:t xml:space="preserve">Гарантии и компенсации работнику устанавливаются по результатам </w:t>
            </w:r>
            <w:proofErr w:type="spellStart"/>
            <w:r w:rsidRPr="00720DC0">
              <w:rPr>
                <w:rFonts w:ascii="gentium" w:eastAsia="Times New Roman" w:hAnsi="gentium" w:cs="Helvetica"/>
                <w:color w:val="343434"/>
                <w:sz w:val="29"/>
                <w:szCs w:val="29"/>
                <w:lang w:eastAsia="ru-RU"/>
              </w:rPr>
              <w:t>спецоценки</w:t>
            </w:r>
            <w:proofErr w:type="spellEnd"/>
            <w:r w:rsidRPr="00720DC0">
              <w:rPr>
                <w:rFonts w:ascii="gentium" w:eastAsia="Times New Roman" w:hAnsi="gentium" w:cs="Helvetica"/>
                <w:color w:val="343434"/>
                <w:sz w:val="29"/>
                <w:szCs w:val="29"/>
                <w:lang w:eastAsia="ru-RU"/>
              </w:rPr>
              <w:t xml:space="preserve"> условий труда согласно статьям 92, 117 и 147 Трудового </w:t>
            </w:r>
            <w:r w:rsidRPr="00720DC0">
              <w:rPr>
                <w:rFonts w:ascii="gentium" w:eastAsia="Times New Roman" w:hAnsi="gentium" w:cs="Helvetica"/>
                <w:color w:val="343434"/>
                <w:sz w:val="29"/>
                <w:szCs w:val="29"/>
                <w:lang w:eastAsia="ru-RU"/>
              </w:rPr>
              <w:lastRenderedPageBreak/>
              <w:t>кодекса. Но у работника есть право не использовать компенсации, которые предоставляются в большем размере, чем установленный государством минимум, и получать вместо этого деньги. Например, работать обычные 40 часов в неделю (а не 36 часов), использовать только семь дней дополнительного отпуска за работу во вредных условиях труда (если работнику положен более длительный отпуск). Чтобы реализовать эти свои права, порядок, размеры и условия выплаты денежной компенсации должны быть закреплены в соответствующем отраслевом (межотраслевом) тарифном соглашении. Например, в каком размере оплачивать дополнительные часы работы, когда возможно удлинить рабочую смену и т. д. Нормы из отраслевого соглашения переносят в коллективный договор конкретного предприятия. И каждый работник в индивидуальном порядке принимает решение о реализации своих прав.</w:t>
            </w:r>
          </w:p>
        </w:tc>
      </w:tr>
    </w:tbl>
    <w:p w:rsidR="00720DC0" w:rsidRPr="00D94497" w:rsidRDefault="00720DC0" w:rsidP="00D94497">
      <w:pPr>
        <w:spacing w:after="0" w:line="240" w:lineRule="auto"/>
        <w:jc w:val="both"/>
        <w:outlineLvl w:val="1"/>
        <w:rPr>
          <w:rFonts w:ascii="Open Sans" w:eastAsia="Times New Roman" w:hAnsi="Open Sans" w:cs="Helvetica"/>
          <w:b/>
          <w:bCs/>
          <w:color w:val="343434"/>
          <w:sz w:val="36"/>
          <w:szCs w:val="36"/>
          <w:lang w:eastAsia="ru-RU"/>
        </w:rPr>
      </w:pPr>
      <w:r w:rsidRPr="00D94497">
        <w:rPr>
          <w:rFonts w:ascii="Open Sans" w:eastAsia="Times New Roman" w:hAnsi="Open Sans" w:cs="Helvetica"/>
          <w:b/>
          <w:bCs/>
          <w:color w:val="343434"/>
          <w:sz w:val="36"/>
          <w:szCs w:val="36"/>
          <w:lang w:eastAsia="ru-RU"/>
        </w:rPr>
        <w:lastRenderedPageBreak/>
        <w:t>Как оформить назначение или отмену льгот </w:t>
      </w:r>
    </w:p>
    <w:p w:rsidR="00720DC0" w:rsidRPr="00720DC0" w:rsidRDefault="00720DC0" w:rsidP="00D94497">
      <w:pPr>
        <w:spacing w:after="0" w:line="240" w:lineRule="auto"/>
        <w:jc w:val="both"/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</w:pP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Результаты специальной оценки вступают в силу сразу же после ее завершения, то есть после утверждения комиссией отчета о проведении </w:t>
      </w:r>
      <w:proofErr w:type="spell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спецоценки</w:t>
      </w:r>
      <w:proofErr w:type="spell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. При этом у работодателя есть 30 календарных дней для ознакомления работников с ее результатами под роспись</w:t>
      </w:r>
      <w:proofErr w:type="gram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2</w:t>
      </w:r>
      <w:proofErr w:type="gram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Если эксперт организации, проводящей </w:t>
      </w:r>
      <w:proofErr w:type="spell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спецоценку</w:t>
      </w:r>
      <w:proofErr w:type="spell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, установит необходимость назначения гарантий и компенсаций, то работник вправе получать их с момента утверждения отчета о </w:t>
      </w:r>
      <w:proofErr w:type="spell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спецоценке</w:t>
      </w:r>
      <w:proofErr w:type="spell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. Сведения о гарантиях и компенсациях вписывают в строку 040 карты специальной оценки условий труда3 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Назначение гарантий и компенсаций следует оформлять дополнительным соглашением к трудовому договору (ст. 72 ТК РФ), вступающим в силу </w:t>
      </w:r>
      <w:proofErr w:type="gram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 даты утверждения</w:t>
      </w:r>
      <w:proofErr w:type="gram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отчета о </w:t>
      </w:r>
      <w:proofErr w:type="spell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спецоценке</w:t>
      </w:r>
      <w:proofErr w:type="spell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. Обратите внимание, что в соглашении необходимо указывать конкретные размеры и виды предоставляемых гарантий и компенсаций.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В трудовом договоре с работником должна быть информация об условиях труда на рабочем месте и их характеристика (ст. 57 ТК РФ). Достаточно будет указать итоговый класс (подкласс) условий труда, который проставлен в строке 030 карты </w:t>
      </w:r>
      <w:proofErr w:type="spell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спецоценки</w:t>
      </w:r>
      <w:proofErr w:type="spell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Информацию об условиях труда обязательно нужно вносить в трудовой договор, даже если они признаны оптимальными или допустимыми, то есть когда льготы не назначают. Если условия труда на рабочем месте </w:t>
      </w:r>
      <w:proofErr w:type="gram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были задекларированы и карта </w:t>
      </w:r>
      <w:proofErr w:type="spell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спецоценки</w:t>
      </w:r>
      <w:proofErr w:type="spell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не составлялась</w:t>
      </w:r>
      <w:proofErr w:type="gram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, то в трудовой договор необходимо внести лишь информацию о том, что условия труда являются допустимыми (2-й класс).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Отмена ранее действующих гарантий и компенсаций проводится в таком же порядке, но только если работник согласен подписать дополнительное соглашение. Что делать, если работник отказывается работать в новых условиях, не согласен с результатами </w:t>
      </w:r>
      <w:proofErr w:type="spell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спецоценки</w:t>
      </w:r>
      <w:proofErr w:type="spell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и отменой льгот? Тогда условия трудового договора можно изменить согласно статье 74 Трудового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lastRenderedPageBreak/>
        <w:t xml:space="preserve">кодекса.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Для этого работодателю необходимо уведомить работника в письменной форме не </w:t>
      </w:r>
      <w:proofErr w:type="gram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позднее</w:t>
      </w:r>
      <w:proofErr w:type="gram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чем за два месяца об изменениях трудового договора и их причинах. Если работник не согласен с новыми условиями труда, то работодатель обязан в письменной форме предложить ему другую имеющуюся работу, которую работник может выполнять с учетом его состояния здоровья. Когда такой работы нет или работник от нее отказывается, трудовой договор прекращается (п. 7 ч. 1 ст. 77 ТК РФ).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>Если работник отказывается от ознакомления с результатами специальной оценки, он нарушает часть 2 статьи 5 Федерального закона от 28 декабря 2013 г. № 426-ФЗ. Рекомендуем составить об этом акт, а также разъяснить работнику, что он вправе обжаловать результаты специальной оценки в судебном порядке и путем обращения в Государственную инспекцию труда</w:t>
      </w:r>
      <w:proofErr w:type="gram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4</w:t>
      </w:r>
      <w:proofErr w:type="gram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. Сам факт ознакомления работника с результатами </w:t>
      </w:r>
      <w:proofErr w:type="spell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спецоценки</w:t>
      </w:r>
      <w:proofErr w:type="spell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не означает его автоматического согласия с ними. Он вправе обратиться за разъяснениями по вопросам проведенной специальной оценки к работодателю, организации и эксперту, проводившим </w:t>
      </w:r>
      <w:proofErr w:type="gram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специальную</w:t>
      </w:r>
      <w:proofErr w:type="gram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оценку5.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>Нельзя забывать и про положения Федерального закона от 28 декабря 2013 г. № 421-ФЗ: нельзя ухудшить компенсационные меры, если работнику до 1 января 2014 года фактически предоставлялись льготы за работу во вредных и (или) опасных условиях труда, а сами условия труда не были улучшены. Это требование распространяется на конкретных работников, подпадающих под данные условия. Если на это рабочее место был принят работник после 1 января 2014 года, то гарантии и компенсации назначаются по действующим положениям Трудового кодекса.</w:t>
      </w:r>
    </w:p>
    <w:p w:rsidR="00720DC0" w:rsidRPr="00720DC0" w:rsidRDefault="00720DC0" w:rsidP="00D94497">
      <w:pPr>
        <w:spacing w:after="0" w:line="240" w:lineRule="auto"/>
        <w:jc w:val="both"/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</w:pP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Пример</w:t>
      </w:r>
      <w:proofErr w:type="gram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>В</w:t>
      </w:r>
      <w:proofErr w:type="gram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ходе проводившейся до 2014 года аттестации рабочих мест работнику был установлен класс условий труда 3.1. Ему назначили повышенную оплату труда, ежегодный дополнительный оплачиваемый отпуск и сокращенную рабочую неделю. После этого была проведена специальная оценка условий труда, по результатам которой класс остался прежним – 3.1. В этом случае работодатель обязан сохранить данному работнику все виды фактически реализуемых гарантий и компенсаций в прежних размерах. Однако</w:t>
      </w:r>
      <w:proofErr w:type="gramStart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>,</w:t>
      </w:r>
      <w:proofErr w:type="gramEnd"/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 если после 2014 года на данное рабочее место примут нового работника, то ему будет положена только повышенная оплата труда в размере не менее четырех процентов тарифной ставки (оклада).</w:t>
      </w:r>
    </w:p>
    <w:p w:rsidR="00720DC0" w:rsidRPr="00720DC0" w:rsidRDefault="00720DC0" w:rsidP="00D94497">
      <w:pPr>
        <w:spacing w:after="0" w:line="240" w:lineRule="auto"/>
        <w:jc w:val="both"/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</w:pPr>
    </w:p>
    <w:p w:rsidR="00720DC0" w:rsidRPr="00D94497" w:rsidRDefault="00720DC0" w:rsidP="00D94497">
      <w:pPr>
        <w:spacing w:after="0" w:line="240" w:lineRule="auto"/>
        <w:jc w:val="both"/>
        <w:outlineLvl w:val="1"/>
        <w:rPr>
          <w:rFonts w:ascii="Open Sans" w:eastAsia="Times New Roman" w:hAnsi="Open Sans" w:cs="Helvetica"/>
          <w:b/>
          <w:bCs/>
          <w:color w:val="343434"/>
          <w:sz w:val="36"/>
          <w:szCs w:val="36"/>
          <w:lang w:eastAsia="ru-RU"/>
        </w:rPr>
      </w:pPr>
      <w:r w:rsidRPr="00D94497">
        <w:rPr>
          <w:rFonts w:ascii="Open Sans" w:eastAsia="Times New Roman" w:hAnsi="Open Sans" w:cs="Helvetica"/>
          <w:b/>
          <w:bCs/>
          <w:color w:val="343434"/>
          <w:sz w:val="36"/>
          <w:szCs w:val="36"/>
          <w:lang w:eastAsia="ru-RU"/>
        </w:rPr>
        <w:t xml:space="preserve">Как правильно прописать гарантии и компенсации в коллективном договоре </w:t>
      </w:r>
    </w:p>
    <w:p w:rsidR="00DA51FB" w:rsidRDefault="00720DC0" w:rsidP="00D94497">
      <w:pPr>
        <w:spacing w:after="0" w:line="240" w:lineRule="auto"/>
        <w:jc w:val="both"/>
      </w:pP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t xml:space="preserve">При реализации положений статьи 74 Трудового кодекса нужно учитывать, что изменения условий трудового договора не должны ухудшать положение работника по сравнению с гарантиями, установленными коллективным договором или соглашениями. Поэтому рекомендуем педантично и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lastRenderedPageBreak/>
        <w:t xml:space="preserve">буквально относиться к формулировкам в коллективных договорах (соглашениях). Рассмотрим три из них, которые встречаются наиболее часто.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В первом случае, когда в коллективном договоре не прописаны основания для назначения гарантий и компенсаций, текст может выглядеть так: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«Работникам, работающим по должностям сварщик, слесарь-механик, предоставляются следующие гарантии и компенсации: повышенная оплата труда в размере четырех процентов тарифной ставки (оклада)».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Или «Работникам, работающим по должностям сварщик, слесарь-механик, предоставляются следующие гарантии и компенсации: повышенная оплата труда в размере четырех процентов тарифной ставки (оклада) за условия труда».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При таких формулировках работодателю не удастся отменить предоставляемые компенсации или снизить их размер по итогам специальной оценки, так как пропущено очень важное условие, связывающее их с результатами оценки условий труда – «за работу во вредных и (или) опасных условиях труда». Вне зависимости от класса условий труда на рабочих местах, даже в случае обеспечения оптимальных или допустимых условий труда, гарантии и компенсации должны будут предоставляться в полном объеме.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Второй вариант может предусматривать следующую формулировку: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«Работникам предоставляются следующие гарантии и компенсации: ежегодный дополнительный оплачиваемый отпуск в размере семи дней, повышенная оплата труда в размере четырех процентов тарифной ставки (оклада), сокращенная рабочая неделя продолжительностью 36 часов за работу во вредных и (или) опасных условиях труда».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В этом случае, если условия труда признаются оптимальными или допустимыми, гарантии и компенсации подлежат отмене в полном объеме. Однако, если класс условий труда 3.1 или 3.2, то снять, например, сокращенную рабочую неделю не удастся. Таким образом, виды и объем гарантий и компенсаций останутся для всех работников, работающих во вредных условиях труда, едиными вне зависимости от класса (подкласса).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Третий вариант позволяет соблюсти дифференцированный подход к назначению гарантий и компенсаций в зависимости от класса (подкласса) условий труда. На наш взгляд, включение в коллективный договор фразы о том, что гарантии и компенсации назначаются «по результатам СОУТ за работу во вредных и (или) опасных условиях труда в зависимости от класса (подкласса) условий труда», обязательно для работодателей, которые не хотят и не могут предоставлять работникам льготы больше положенных по закону.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br/>
        <w:t xml:space="preserve">Так или иначе, сегодня предоставление гарантий и компенсаций требует взвешенного подхода. Действующее законодательство дает возможность работодателю выбирать разные варианты урегулирования данного вопроса. Главное при этом – обеспечить проведение объективной специальной </w:t>
      </w:r>
      <w:r w:rsidRPr="00720DC0">
        <w:rPr>
          <w:rFonts w:ascii="gentium" w:eastAsia="Times New Roman" w:hAnsi="gentium" w:cs="Helvetica"/>
          <w:color w:val="343434"/>
          <w:sz w:val="29"/>
          <w:szCs w:val="29"/>
          <w:lang w:eastAsia="ru-RU"/>
        </w:rPr>
        <w:lastRenderedPageBreak/>
        <w:t>оценки, соблюсти права работников и педантично подойти к юридическому оформлению документов. </w:t>
      </w:r>
    </w:p>
    <w:sectPr w:rsidR="00DA51FB" w:rsidSect="00D94497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ntium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46C1"/>
    <w:rsid w:val="001746C1"/>
    <w:rsid w:val="006F6552"/>
    <w:rsid w:val="00720DC0"/>
    <w:rsid w:val="00CB291A"/>
    <w:rsid w:val="00D94497"/>
    <w:rsid w:val="00DA51FB"/>
    <w:rsid w:val="00DF77B3"/>
    <w:rsid w:val="00E47586"/>
    <w:rsid w:val="00F70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1FB"/>
  </w:style>
  <w:style w:type="paragraph" w:styleId="2">
    <w:name w:val="heading 2"/>
    <w:basedOn w:val="a"/>
    <w:link w:val="20"/>
    <w:uiPriority w:val="9"/>
    <w:qFormat/>
    <w:rsid w:val="001746C1"/>
    <w:pPr>
      <w:spacing w:after="0" w:line="240" w:lineRule="auto"/>
      <w:outlineLvl w:val="1"/>
    </w:pPr>
    <w:rPr>
      <w:rFonts w:ascii="Open Sans" w:eastAsia="Times New Roman" w:hAnsi="Open Sans" w:cs="Times New Roman"/>
      <w:b/>
      <w:bCs/>
      <w:sz w:val="53"/>
      <w:szCs w:val="5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746C1"/>
    <w:rPr>
      <w:rFonts w:ascii="Open Sans" w:eastAsia="Times New Roman" w:hAnsi="Open Sans" w:cs="Times New Roman"/>
      <w:b/>
      <w:bCs/>
      <w:sz w:val="53"/>
      <w:szCs w:val="53"/>
      <w:lang w:eastAsia="ru-RU"/>
    </w:rPr>
  </w:style>
  <w:style w:type="character" w:styleId="a3">
    <w:name w:val="Hyperlink"/>
    <w:basedOn w:val="a0"/>
    <w:uiPriority w:val="99"/>
    <w:semiHidden/>
    <w:unhideWhenUsed/>
    <w:rsid w:val="001746C1"/>
    <w:rPr>
      <w:strike w:val="0"/>
      <w:dstrike w:val="0"/>
      <w:color w:val="337AB7"/>
      <w:u w:val="none"/>
      <w:effect w:val="none"/>
      <w:shd w:val="clear" w:color="auto" w:fill="auto"/>
    </w:rPr>
  </w:style>
  <w:style w:type="paragraph" w:customStyle="1" w:styleId="newsmaker-p">
    <w:name w:val="newsmaker-p"/>
    <w:basedOn w:val="a"/>
    <w:rsid w:val="00720DC0"/>
    <w:pPr>
      <w:spacing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24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790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7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90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8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8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457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.otruda.ru/npd-doc.aspx?npmid=99&amp;npid=901807664&amp;anchor=ZAP23AI3I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NISPTR</Company>
  <LinksUpToDate>false</LinksUpToDate>
  <CharactersWithSpaces>10111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2016-11-08T13:48:00Z</dcterms:created>
  <dcterms:modified xsi:type="dcterms:W3CDTF">2016-11-14T14:00:00Z</dcterms:modified>
</cp:coreProperties>
</file>